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980.78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388.3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«Методика преподавания русского языка»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Традиции и инновации в преподавании русского языка в школе</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961.3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типы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уроков</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правописание)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Рябухина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биографических</w:t>
            </w:r>
            <w:r>
              <w:rPr/>
              <w:t xml:space="preserve"> </w:t>
            </w:r>
            <w:r>
              <w:rPr>
                <w:rFonts w:ascii="Times New Roman" w:hAnsi="Times New Roman" w:cs="Times New Roman"/>
                <w:color w:val="#000000"/>
                <w:sz w:val="24"/>
                <w:szCs w:val="24"/>
              </w:rPr>
              <w:t>очерках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Янченко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Креативно</w:t>
            </w:r>
            <w:r>
              <w:rPr/>
              <w:t xml:space="preserve"> </w:t>
            </w:r>
            <w:r>
              <w:rPr>
                <w:rFonts w:ascii="Times New Roman" w:hAnsi="Times New Roman" w:cs="Times New Roman"/>
                <w:color w:val="#000000"/>
                <w:sz w:val="24"/>
                <w:szCs w:val="24"/>
              </w:rPr>
              <w:t>ориентированная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http://www.iprbookshop.ru/75806.html</w:t>
            </w:r>
            <w:r>
              <w:rPr/>
              <w:t xml:space="preserve"> </w:t>
            </w:r>
          </w:p>
        </w:tc>
      </w:tr>
      <w:tr>
        <w:trPr>
          <w:trHeight w:hRule="exact" w:val="390.872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иЛ)(24)_plx_Методика преподавания русского языка</dc:title>
  <dc:creator>FastReport.NET</dc:creator>
</cp:coreProperties>
</file>